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8.1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MUESTRA AUDIOVISUAL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Para los cargos de director/a y director/a motion graphics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se debe incluir el link de visualización de un (1) capítulo completo o unitario de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uno solo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de los contenidos relacionados como experiencia en el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8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Verifique el funcionamiento del enlace a cada muestra audiovisual y suministre la contraseña en caso de requerirse. Tenga en cuenta que estas muestras audiovisuales forman parte de los criterios de evaluación e inciden en el puntaje de la Calidad Narrativa y Audiovisual de la propuesta.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25"/>
        <w:gridCol w:w="5265"/>
        <w:tblGridChange w:id="0">
          <w:tblGrid>
            <w:gridCol w:w="3225"/>
            <w:gridCol w:w="5265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gridSpan w:val="2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MUESTRA AUDIOVISUAL DIRECTOR/A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 del proyecto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Link capítulo completo</w:t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Verifique que el link se encuentre activo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Contraseña</w:t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Si el vínculo tiene contraseña para su visualización inclúyala.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25"/>
        <w:gridCol w:w="5265"/>
        <w:tblGridChange w:id="0">
          <w:tblGrid>
            <w:gridCol w:w="3225"/>
            <w:gridCol w:w="5265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gridSpan w:val="2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MUESTRA AUDIOVISUAL DIRECTOR/A MOTION GRAPHICS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 del proyecto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Link capítulo completo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Verifique que el link se encuentre activo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Contraseña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Si el vínculo tiene contraseña para su visualización inclúyala.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 </w:t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FIRMA REPRESENTANTE LEGAL </w:t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Nombre: </w:t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C.C. </w:t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Nombre de la Empresa: 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Correo Electrónico</w:t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Teléfono: </w:t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2E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7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CP-03-2023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16</wp:posOffset>
          </wp:positionH>
          <wp:positionV relativeFrom="paragraph">
            <wp:posOffset>-176200</wp:posOffset>
          </wp:positionV>
          <wp:extent cx="1029653" cy="1029653"/>
          <wp:effectExtent b="0" l="0" r="0" t="0"/>
          <wp:wrapTopAndBottom distB="114300" distT="114300"/>
          <wp:docPr id="2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-104759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26" name="image3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C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C16D1C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16D1C"/>
  </w:style>
  <w:style w:type="paragraph" w:styleId="Piedepgina">
    <w:name w:val="footer"/>
    <w:basedOn w:val="Normal"/>
    <w:link w:val="PiedepginaCar"/>
    <w:uiPriority w:val="99"/>
    <w:unhideWhenUsed w:val="1"/>
    <w:rsid w:val="00C16D1C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16D1C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ytjvmkU89YRVKUxl8YuT2yR6ww==">CgMxLjA4AHIhMTdqUENxY3dna2Z1S0hMT2xBUG1zVDdhTHBqdnphLXI2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2020-07-23T14:02:00Z</dcterms:created>
</cp:coreProperties>
</file>